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857" w:rsidRDefault="00452857" w:rsidP="00452857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JANKA LESKOVARA</w:t>
      </w:r>
    </w:p>
    <w:p w:rsidR="00452857" w:rsidRDefault="00452857" w:rsidP="00452857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PREGRADA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KLASA:112-03/20-01/1</w:t>
      </w:r>
      <w:r w:rsidR="00984E25">
        <w:rPr>
          <w:sz w:val="22"/>
          <w:szCs w:val="22"/>
        </w:rPr>
        <w:t>7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URBROJ:2214-01-380-24-20-01/3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 xml:space="preserve">Pregrada, </w:t>
      </w:r>
      <w:r w:rsidR="00984E25">
        <w:rPr>
          <w:sz w:val="22"/>
          <w:szCs w:val="22"/>
        </w:rPr>
        <w:t>12</w:t>
      </w:r>
      <w:bookmarkStart w:id="0" w:name="_GoBack"/>
      <w:bookmarkEnd w:id="0"/>
      <w:r>
        <w:rPr>
          <w:sz w:val="22"/>
          <w:szCs w:val="22"/>
        </w:rPr>
        <w:t>.10.2020.</w:t>
      </w:r>
    </w:p>
    <w:p w:rsidR="00452857" w:rsidRDefault="00452857" w:rsidP="00452857">
      <w:pPr>
        <w:rPr>
          <w:b/>
          <w:sz w:val="22"/>
          <w:szCs w:val="22"/>
        </w:rPr>
      </w:pP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Na temelju članka 3. i 4. Pravilnika o načinu i postupku kojim se svim kandidatima za zapošljavanje osigurava jednaka dostupnost javnim službama pod jednakim uvjetima te vrednovanje kandidata prijavljenih na natječaj Osnovne škole Janka Leskovara (KLASA: 112-01/19-01/1, URBROJ:2214-01-380-24-19 od 8.3.2019. godine) Komisija za vrednovanje  kandidata objavljuje</w:t>
      </w:r>
    </w:p>
    <w:p w:rsidR="00452857" w:rsidRDefault="00452857" w:rsidP="00452857">
      <w:pPr>
        <w:rPr>
          <w:b/>
          <w:sz w:val="22"/>
          <w:szCs w:val="22"/>
        </w:rPr>
      </w:pPr>
    </w:p>
    <w:p w:rsidR="00452857" w:rsidRDefault="00452857" w:rsidP="00452857">
      <w:pPr>
        <w:ind w:left="708" w:firstLine="70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Sadržaj i način testiranja kandidata za </w:t>
      </w:r>
      <w:r w:rsidR="00984E25">
        <w:rPr>
          <w:b/>
          <w:sz w:val="22"/>
          <w:szCs w:val="22"/>
          <w:u w:val="single"/>
        </w:rPr>
        <w:t>stručnog suradnika pedagoga</w:t>
      </w:r>
      <w:r>
        <w:rPr>
          <w:b/>
          <w:sz w:val="22"/>
          <w:szCs w:val="22"/>
          <w:u w:val="single"/>
        </w:rPr>
        <w:t>:</w:t>
      </w:r>
    </w:p>
    <w:p w:rsidR="00452857" w:rsidRDefault="00452857" w:rsidP="00452857">
      <w:pPr>
        <w:rPr>
          <w:sz w:val="22"/>
          <w:szCs w:val="22"/>
          <w:u w:val="single"/>
        </w:rPr>
      </w:pP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Sukladno odredbama Pravilnika o načinu i postupku kojim se svim kandidatima za zapošljavanje osigurava jednaka dostupnost javnim službama pod jednakim uvjetima te vrednovanje kandidata prijavljenih na natječaj Osnovne škole Janka Leskovara provest će se provjera znanja i sposobnosti kandidata.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Provjera se sastoji od dva dijela: pisane provjere kandidata (testiranja ) i razgovora (intervjua) kandidata s Komisijom.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Kandidati su obvezni pristupiti provjeri znanja i sposobnosti putem pisanog testiranja.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Ako kandidat/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ne pristupi testiranju, smatra se da je povukao prijavu na natječaj.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Kandidati su dužni ponijeti sa sobom osobnu iskaznicu ili drugu identifikacijsku javnu ispravu na temelju koje se utvrđuje identitet kandidat/kinje prije testiranja.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i osobe za koje je Komisija utvrdila da ne ispunjavaju formalne uvjete iz natječaja te čije prijave nisu pravodobne i potpune.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Nakon utvrđivanja identiteta kandidata, Komisija će podijeliti testove kandidatima.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Po zaprimanju testa kandidati su dužni upisati ime i prezime na za to označenom mjestu na testu. Test se piše isključivo kemijskom olovkom. Test sadrži 10 pitanja.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Za vrijeme testiranja nije dopušteno: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-koristiti se bilo kakvom literaturom odnosno bilješkama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-koristiti mobitel ili druga komunikacijska sredstva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-napuštati prostoriju u kojoj se testiranje odvija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-razgovarati se s ostalim kandidatima.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 xml:space="preserve">Ako kandidat postupi suprotno pravilima testiranja, bit će udaljen s testiranja, a njegov rezultat Komisija  neće priznati niti ocijeniti. 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Nakon obavljenog testiranja, Komisija utvrđuje rezultat testiranja za svakog kandidata koji je pristupio testiranju. Pravo na pristup razgovoru s povjerenstvom ostvaruje kandidat koji je na testu ostvario najmanje 5 od ukupno 10 mogućih bodova.</w:t>
      </w:r>
    </w:p>
    <w:p w:rsidR="00452857" w:rsidRDefault="00452857" w:rsidP="00452857">
      <w:pPr>
        <w:pStyle w:val="Tijeloteksta2"/>
        <w:rPr>
          <w:rStyle w:val="Hiperveza"/>
        </w:rPr>
      </w:pPr>
      <w:r>
        <w:rPr>
          <w:color w:val="auto"/>
          <w:sz w:val="22"/>
          <w:szCs w:val="22"/>
        </w:rPr>
        <w:t xml:space="preserve">Rezultate testiranja i poziv kandidatima na razgovor (intervju) Komisija će objaviti na mrežnoj stranici škole </w:t>
      </w:r>
      <w:hyperlink r:id="rId5" w:history="1">
        <w:r>
          <w:rPr>
            <w:rStyle w:val="Hiperveza"/>
            <w:sz w:val="22"/>
            <w:szCs w:val="22"/>
          </w:rPr>
          <w:t>http://os-pregrada.skole.hr/natje_aji?cal_ts=1430431200</w:t>
        </w:r>
      </w:hyperlink>
      <w:r>
        <w:rPr>
          <w:rStyle w:val="Hiperveza"/>
          <w:sz w:val="22"/>
          <w:szCs w:val="22"/>
        </w:rPr>
        <w:t>.</w:t>
      </w:r>
    </w:p>
    <w:p w:rsidR="00452857" w:rsidRDefault="00452857" w:rsidP="00452857"/>
    <w:p w:rsidR="00452857" w:rsidRDefault="00452857" w:rsidP="00452857">
      <w:pPr>
        <w:rPr>
          <w:b/>
          <w:sz w:val="22"/>
          <w:szCs w:val="22"/>
        </w:rPr>
      </w:pPr>
      <w:r>
        <w:rPr>
          <w:b/>
          <w:sz w:val="22"/>
          <w:szCs w:val="22"/>
        </w:rPr>
        <w:t>Pravni izvori za pripremu kandidata za testiranje: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1.Zakon o odgoju i obrazovanju u osnovnoj i srednjoj školi (NN </w:t>
      </w:r>
      <w:hyperlink r:id="rId6" w:history="1">
        <w:r>
          <w:rPr>
            <w:rStyle w:val="Hiperveza"/>
            <w:sz w:val="22"/>
            <w:szCs w:val="22"/>
          </w:rPr>
          <w:t>87/08</w:t>
        </w:r>
      </w:hyperlink>
      <w:r>
        <w:rPr>
          <w:sz w:val="22"/>
          <w:szCs w:val="22"/>
        </w:rPr>
        <w:t>, </w:t>
      </w:r>
      <w:hyperlink r:id="rId7" w:history="1">
        <w:r>
          <w:rPr>
            <w:rStyle w:val="Hiperveza"/>
            <w:sz w:val="22"/>
            <w:szCs w:val="22"/>
          </w:rPr>
          <w:t>86/09</w:t>
        </w:r>
      </w:hyperlink>
      <w:r>
        <w:rPr>
          <w:sz w:val="22"/>
          <w:szCs w:val="22"/>
        </w:rPr>
        <w:t>, </w:t>
      </w:r>
      <w:hyperlink r:id="rId8" w:history="1">
        <w:r>
          <w:rPr>
            <w:rStyle w:val="Hiperveza"/>
            <w:sz w:val="22"/>
            <w:szCs w:val="22"/>
          </w:rPr>
          <w:t>92/10</w:t>
        </w:r>
      </w:hyperlink>
      <w:r>
        <w:rPr>
          <w:sz w:val="22"/>
          <w:szCs w:val="22"/>
        </w:rPr>
        <w:t>, </w:t>
      </w:r>
      <w:hyperlink r:id="rId9" w:history="1">
        <w:r>
          <w:rPr>
            <w:rStyle w:val="Hiperveza"/>
            <w:sz w:val="22"/>
            <w:szCs w:val="22"/>
          </w:rPr>
          <w:t>105/10</w:t>
        </w:r>
      </w:hyperlink>
      <w:r>
        <w:rPr>
          <w:sz w:val="22"/>
          <w:szCs w:val="22"/>
        </w:rPr>
        <w:t>,  </w:t>
      </w:r>
      <w:hyperlink r:id="rId10" w:history="1">
        <w:r>
          <w:rPr>
            <w:rStyle w:val="Hiperveza"/>
            <w:sz w:val="22"/>
            <w:szCs w:val="22"/>
          </w:rPr>
          <w:t>90/11</w:t>
        </w:r>
      </w:hyperlink>
      <w:r>
        <w:rPr>
          <w:sz w:val="22"/>
          <w:szCs w:val="22"/>
        </w:rPr>
        <w:t>, </w:t>
      </w:r>
      <w:hyperlink r:id="rId11" w:history="1">
        <w:r>
          <w:rPr>
            <w:rStyle w:val="Hiperveza"/>
            <w:sz w:val="22"/>
            <w:szCs w:val="22"/>
          </w:rPr>
          <w:t>5/12</w:t>
        </w:r>
      </w:hyperlink>
      <w:r>
        <w:rPr>
          <w:sz w:val="22"/>
          <w:szCs w:val="22"/>
        </w:rPr>
        <w:t>, </w:t>
      </w:r>
      <w:hyperlink r:id="rId12" w:history="1">
        <w:r>
          <w:rPr>
            <w:rStyle w:val="Hiperveza"/>
            <w:sz w:val="22"/>
            <w:szCs w:val="22"/>
          </w:rPr>
          <w:t>16/12</w:t>
        </w:r>
      </w:hyperlink>
      <w:r>
        <w:rPr>
          <w:sz w:val="22"/>
          <w:szCs w:val="22"/>
        </w:rPr>
        <w:t>, </w:t>
      </w:r>
      <w:hyperlink r:id="rId13" w:history="1">
        <w:r>
          <w:rPr>
            <w:rStyle w:val="Hiperveza"/>
            <w:sz w:val="22"/>
            <w:szCs w:val="22"/>
          </w:rPr>
          <w:t>86/12</w:t>
        </w:r>
      </w:hyperlink>
      <w:r>
        <w:rPr>
          <w:sz w:val="22"/>
          <w:szCs w:val="22"/>
        </w:rPr>
        <w:t>, </w:t>
      </w:r>
      <w:hyperlink r:id="rId14" w:history="1">
        <w:r>
          <w:rPr>
            <w:rStyle w:val="Hiperveza"/>
            <w:sz w:val="22"/>
            <w:szCs w:val="22"/>
          </w:rPr>
          <w:t>126/12</w:t>
        </w:r>
      </w:hyperlink>
      <w:r>
        <w:rPr>
          <w:sz w:val="22"/>
          <w:szCs w:val="22"/>
        </w:rPr>
        <w:t>, </w:t>
      </w:r>
      <w:hyperlink r:id="rId15" w:history="1">
        <w:r>
          <w:rPr>
            <w:rStyle w:val="Hiperveza"/>
            <w:sz w:val="22"/>
            <w:szCs w:val="22"/>
          </w:rPr>
          <w:t>94/13</w:t>
        </w:r>
      </w:hyperlink>
      <w:r>
        <w:rPr>
          <w:sz w:val="22"/>
          <w:szCs w:val="22"/>
        </w:rPr>
        <w:t>, </w:t>
      </w:r>
      <w:hyperlink r:id="rId16" w:history="1">
        <w:r>
          <w:rPr>
            <w:rStyle w:val="Hiperveza"/>
            <w:sz w:val="22"/>
            <w:szCs w:val="22"/>
          </w:rPr>
          <w:t>152/14</w:t>
        </w:r>
      </w:hyperlink>
      <w:r>
        <w:rPr>
          <w:sz w:val="22"/>
          <w:szCs w:val="22"/>
        </w:rPr>
        <w:t>, </w:t>
      </w:r>
      <w:hyperlink r:id="rId17" w:history="1">
        <w:r>
          <w:rPr>
            <w:rStyle w:val="Hiperveza"/>
            <w:sz w:val="22"/>
            <w:szCs w:val="22"/>
          </w:rPr>
          <w:t>07/17</w:t>
        </w:r>
      </w:hyperlink>
      <w:r>
        <w:rPr>
          <w:sz w:val="22"/>
          <w:szCs w:val="22"/>
        </w:rPr>
        <w:t>, </w:t>
      </w:r>
      <w:hyperlink r:id="rId18" w:tgtFrame="_blank" w:history="1">
        <w:r>
          <w:rPr>
            <w:rStyle w:val="Hiperveza"/>
            <w:sz w:val="22"/>
            <w:szCs w:val="22"/>
          </w:rPr>
          <w:t>68/18</w:t>
        </w:r>
      </w:hyperlink>
      <w:r>
        <w:rPr>
          <w:sz w:val="22"/>
          <w:szCs w:val="22"/>
        </w:rPr>
        <w:t>)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2.Pravilnik o broju učenika u redovitom i kombiniranom razrednom odjelu i odgojno-obrazovnoj skupini u osnovnoj školi (NN 124/09. i 73/10.)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3.Pravilnik o izvođenu izleta, ekskurzija i drugih odgojno-obrazovnih aktivnosti izvan škole (NN 67/14. i 81/15.)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4. Pravilnik o načinima, postupcima i elementima vrednovanja učenika u osnovnoj i srednjoj školi (NN</w:t>
      </w:r>
      <w:hyperlink r:id="rId19" w:history="1">
        <w:r>
          <w:rPr>
            <w:rStyle w:val="Hiperveza"/>
            <w:sz w:val="22"/>
            <w:szCs w:val="22"/>
          </w:rPr>
          <w:t> 112/2010</w:t>
        </w:r>
      </w:hyperlink>
      <w:r>
        <w:rPr>
          <w:sz w:val="22"/>
          <w:szCs w:val="22"/>
        </w:rPr>
        <w:t> , </w:t>
      </w:r>
      <w:hyperlink r:id="rId20" w:history="1">
        <w:r>
          <w:rPr>
            <w:rStyle w:val="Hiperveza"/>
            <w:sz w:val="22"/>
            <w:szCs w:val="22"/>
          </w:rPr>
          <w:t>82/2019</w:t>
        </w:r>
      </w:hyperlink>
      <w:r>
        <w:rPr>
          <w:sz w:val="22"/>
          <w:szCs w:val="22"/>
        </w:rPr>
        <w:t>)</w:t>
      </w:r>
    </w:p>
    <w:p w:rsidR="00452857" w:rsidRDefault="00452857" w:rsidP="00452857">
      <w:pPr>
        <w:rPr>
          <w:sz w:val="22"/>
          <w:szCs w:val="22"/>
        </w:rPr>
      </w:pPr>
      <w:r>
        <w:rPr>
          <w:sz w:val="22"/>
          <w:szCs w:val="22"/>
        </w:rPr>
        <w:t>5.Pravilnik o kriterijima za izricanje pedagoških mjera (NN 94/23015, 3/2017)</w:t>
      </w:r>
    </w:p>
    <w:p w:rsidR="00452857" w:rsidRDefault="00452857" w:rsidP="00452857">
      <w:pPr>
        <w:rPr>
          <w:sz w:val="22"/>
          <w:szCs w:val="22"/>
        </w:rPr>
      </w:pPr>
    </w:p>
    <w:p w:rsidR="00452857" w:rsidRDefault="00452857" w:rsidP="00452857">
      <w:pPr>
        <w:rPr>
          <w:sz w:val="22"/>
          <w:szCs w:val="22"/>
        </w:rPr>
      </w:pPr>
    </w:p>
    <w:p w:rsidR="00452857" w:rsidRDefault="00452857" w:rsidP="00452857">
      <w:pPr>
        <w:ind w:left="5664"/>
        <w:rPr>
          <w:sz w:val="22"/>
          <w:szCs w:val="22"/>
        </w:rPr>
      </w:pPr>
      <w:r>
        <w:rPr>
          <w:sz w:val="22"/>
          <w:szCs w:val="22"/>
        </w:rPr>
        <w:t>KOMISIJA ZA VREDNOVANJE                      KANDIDATA</w:t>
      </w:r>
    </w:p>
    <w:p w:rsidR="008763AD" w:rsidRDefault="008763AD" w:rsidP="009D20D1">
      <w:pPr>
        <w:rPr>
          <w:sz w:val="22"/>
          <w:szCs w:val="22"/>
        </w:rPr>
      </w:pPr>
    </w:p>
    <w:p w:rsidR="008763AD" w:rsidRDefault="008763AD" w:rsidP="00884B6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84B6E">
        <w:rPr>
          <w:sz w:val="22"/>
          <w:szCs w:val="22"/>
        </w:rPr>
        <w:t xml:space="preserve"> </w:t>
      </w:r>
    </w:p>
    <w:p w:rsidR="009D20D1" w:rsidRDefault="009D20D1" w:rsidP="009D20D1">
      <w:pPr>
        <w:rPr>
          <w:sz w:val="22"/>
          <w:szCs w:val="22"/>
        </w:rPr>
      </w:pPr>
    </w:p>
    <w:p w:rsidR="002D73E7" w:rsidRDefault="002D73E7"/>
    <w:sectPr w:rsidR="002D7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2F6B"/>
    <w:multiLevelType w:val="hybridMultilevel"/>
    <w:tmpl w:val="7A767964"/>
    <w:lvl w:ilvl="0" w:tplc="B448D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89"/>
    <w:rsid w:val="00050722"/>
    <w:rsid w:val="000A0470"/>
    <w:rsid w:val="000A7A67"/>
    <w:rsid w:val="000D54F2"/>
    <w:rsid w:val="00101C9C"/>
    <w:rsid w:val="00110DED"/>
    <w:rsid w:val="00164A32"/>
    <w:rsid w:val="0017158B"/>
    <w:rsid w:val="001B7B74"/>
    <w:rsid w:val="001C0557"/>
    <w:rsid w:val="00293B7D"/>
    <w:rsid w:val="002D73E7"/>
    <w:rsid w:val="002F7934"/>
    <w:rsid w:val="0039134E"/>
    <w:rsid w:val="0040580F"/>
    <w:rsid w:val="00424B6E"/>
    <w:rsid w:val="00450093"/>
    <w:rsid w:val="00452857"/>
    <w:rsid w:val="0045342C"/>
    <w:rsid w:val="00496882"/>
    <w:rsid w:val="006556AA"/>
    <w:rsid w:val="006C2289"/>
    <w:rsid w:val="00724586"/>
    <w:rsid w:val="00750DC5"/>
    <w:rsid w:val="007A4971"/>
    <w:rsid w:val="007F6F05"/>
    <w:rsid w:val="008513E1"/>
    <w:rsid w:val="008763AD"/>
    <w:rsid w:val="00884B6E"/>
    <w:rsid w:val="008E3532"/>
    <w:rsid w:val="00974CB5"/>
    <w:rsid w:val="00984E25"/>
    <w:rsid w:val="00995B75"/>
    <w:rsid w:val="009D0472"/>
    <w:rsid w:val="009D20D1"/>
    <w:rsid w:val="009E786D"/>
    <w:rsid w:val="00AA2A11"/>
    <w:rsid w:val="00AF2DCC"/>
    <w:rsid w:val="00B86451"/>
    <w:rsid w:val="00CC3E46"/>
    <w:rsid w:val="00D57704"/>
    <w:rsid w:val="00D812A5"/>
    <w:rsid w:val="00DA5CDD"/>
    <w:rsid w:val="00F107D0"/>
    <w:rsid w:val="00FC04D8"/>
    <w:rsid w:val="00FE3DC0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B66AD-2105-4EC4-810F-EA73E344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9D20D1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9D20D1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15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58B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9134E"/>
    <w:pPr>
      <w:ind w:left="720"/>
      <w:contextualSpacing/>
    </w:pPr>
  </w:style>
  <w:style w:type="paragraph" w:customStyle="1" w:styleId="box455405t-9-8pleft">
    <w:name w:val="box_455405 t-9-8 pleft"/>
    <w:basedOn w:val="Normal"/>
    <w:rsid w:val="009D0472"/>
    <w:pPr>
      <w:spacing w:before="100" w:beforeAutospacing="1" w:after="100" w:afterAutospacing="1"/>
    </w:pPr>
  </w:style>
  <w:style w:type="paragraph" w:customStyle="1" w:styleId="box455405t-10-9-kurz-spcenter">
    <w:name w:val="box_455405 t-10-9-kurz-s pcenter"/>
    <w:basedOn w:val="Normal"/>
    <w:rsid w:val="00F107D0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0A7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8" TargetMode="External"/><Relationship Id="rId13" Type="http://schemas.openxmlformats.org/officeDocument/2006/relationships/hyperlink" Target="http://www.zakon.hr/cms.htm?id=73" TargetMode="External"/><Relationship Id="rId18" Type="http://schemas.openxmlformats.org/officeDocument/2006/relationships/hyperlink" Target="https://www.zakon.hr/cms.htm?id=3127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zakon.hr/cms.htm?id=67" TargetMode="External"/><Relationship Id="rId12" Type="http://schemas.openxmlformats.org/officeDocument/2006/relationships/hyperlink" Target="http://www.zakon.hr/cms.htm?id=72" TargetMode="External"/><Relationship Id="rId17" Type="http://schemas.openxmlformats.org/officeDocument/2006/relationships/hyperlink" Target="http://www.zakon.hr/cms.htm?id=1775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671" TargetMode="External"/><Relationship Id="rId20" Type="http://schemas.openxmlformats.org/officeDocument/2006/relationships/hyperlink" Target="https://narodne-novine.nn.hr/clanci/sluzbeni/2019_09_82_170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6" TargetMode="External"/><Relationship Id="rId11" Type="http://schemas.openxmlformats.org/officeDocument/2006/relationships/hyperlink" Target="http://www.zakon.hr/cms.htm?id=71" TargetMode="External"/><Relationship Id="rId5" Type="http://schemas.openxmlformats.org/officeDocument/2006/relationships/hyperlink" Target="http://os-pregrada.skole.hr/natje_aji?cal_ts=1430431200" TargetMode="External"/><Relationship Id="rId15" Type="http://schemas.openxmlformats.org/officeDocument/2006/relationships/hyperlink" Target="http://www.zakon.hr/cms.htm?id=480" TargetMode="External"/><Relationship Id="rId10" Type="http://schemas.openxmlformats.org/officeDocument/2006/relationships/hyperlink" Target="http://www.zakon.hr/cms.htm?id=70" TargetMode="External"/><Relationship Id="rId19" Type="http://schemas.openxmlformats.org/officeDocument/2006/relationships/hyperlink" Target="https://narodne-novine.nn.hr/clanci/sluzbeni/2010_09_112_297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18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13</cp:revision>
  <cp:lastPrinted>2019-03-19T09:33:00Z</cp:lastPrinted>
  <dcterms:created xsi:type="dcterms:W3CDTF">2019-04-01T05:26:00Z</dcterms:created>
  <dcterms:modified xsi:type="dcterms:W3CDTF">2020-10-12T05:59:00Z</dcterms:modified>
</cp:coreProperties>
</file>